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38B4" w14:textId="5D44E9F5" w:rsidR="00A2426C" w:rsidRDefault="00A2426C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720"/>
        <w:gridCol w:w="10080"/>
      </w:tblGrid>
      <w:tr w:rsidR="00A2426C" w:rsidRPr="00A2426C" w14:paraId="337FCED5" w14:textId="77777777" w:rsidTr="00A2426C">
        <w:trPr>
          <w:trHeight w:val="675"/>
          <w:jc w:val="center"/>
        </w:trPr>
        <w:tc>
          <w:tcPr>
            <w:tcW w:w="10800" w:type="dxa"/>
            <w:gridSpan w:val="2"/>
          </w:tcPr>
          <w:p w14:paraId="57E62755" w14:textId="5BB06901" w:rsidR="00A66B18" w:rsidRPr="00654543" w:rsidRDefault="005F5A49" w:rsidP="007E7F36">
            <w:pPr>
              <w:pStyle w:val="Title"/>
              <w:rPr>
                <w:rFonts w:ascii="Century Gothic" w:hAnsi="Century Gothic"/>
                <w:b/>
                <w:bCs/>
                <w:color w:val="40C0C0"/>
              </w:rPr>
            </w:pPr>
            <w:r>
              <w:rPr>
                <w:rFonts w:ascii="Century Gothic" w:hAnsi="Century Gothic"/>
                <w:b/>
                <w:bCs/>
                <w:color w:val="40C0C0"/>
              </w:rPr>
              <w:t>Canine and feline double down on dentistry</w:t>
            </w:r>
          </w:p>
        </w:tc>
      </w:tr>
      <w:tr w:rsidR="00A2426C" w:rsidRPr="00A2426C" w14:paraId="1992E136" w14:textId="77777777" w:rsidTr="00A2426C">
        <w:trPr>
          <w:gridBefore w:val="1"/>
          <w:wBefore w:w="720" w:type="dxa"/>
          <w:trHeight w:val="342"/>
          <w:jc w:val="center"/>
        </w:trPr>
        <w:tc>
          <w:tcPr>
            <w:tcW w:w="10080" w:type="dxa"/>
            <w:vAlign w:val="bottom"/>
          </w:tcPr>
          <w:p w14:paraId="6D31FB20" w14:textId="5BFA6869" w:rsidR="005F5A49" w:rsidRDefault="00216DD2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>June 27-28, 2023</w:t>
            </w:r>
            <w:r w:rsidR="00A2426C" w:rsidRPr="00A2426C">
              <w:rPr>
                <w:rFonts w:ascii="Century Gothic" w:hAnsi="Century Gothic"/>
                <w:color w:val="58595B"/>
              </w:rPr>
              <w:t>|Oquendo Center</w:t>
            </w:r>
            <w:r w:rsidR="005F5A49">
              <w:rPr>
                <w:rFonts w:ascii="Century Gothic" w:hAnsi="Century Gothic"/>
                <w:color w:val="58595B"/>
              </w:rPr>
              <w:t xml:space="preserve">                                </w:t>
            </w:r>
          </w:p>
          <w:p w14:paraId="5B42B6C4" w14:textId="77777777" w:rsidR="005F5A49" w:rsidRDefault="005F5A49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</w:p>
          <w:p w14:paraId="5F35BFB9" w14:textId="2A2EAA29" w:rsidR="005F5A49" w:rsidRPr="0020486C" w:rsidRDefault="005F5A49" w:rsidP="00A66B18">
            <w:pPr>
              <w:pStyle w:val="ContactInfo"/>
              <w:rPr>
                <w:rFonts w:ascii="Century Gothic" w:hAnsi="Century Gothic"/>
                <w:color w:val="58595B"/>
                <w:u w:val="single"/>
              </w:rPr>
            </w:pPr>
            <w:r>
              <w:rPr>
                <w:rFonts w:ascii="Century Gothic" w:hAnsi="Century Gothic"/>
                <w:color w:val="58595B"/>
              </w:rPr>
              <w:t xml:space="preserve"> </w:t>
            </w:r>
            <w:r w:rsidRPr="0020486C">
              <w:rPr>
                <w:rFonts w:ascii="Century Gothic" w:hAnsi="Century Gothic"/>
                <w:color w:val="58595B"/>
                <w:u w:val="single"/>
              </w:rPr>
              <w:t xml:space="preserve">sponsored by:      </w:t>
            </w:r>
          </w:p>
          <w:p w14:paraId="492E8AE2" w14:textId="469B3D49" w:rsidR="007E7F36" w:rsidRPr="00A2426C" w:rsidRDefault="005F5A49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 xml:space="preserve"> </w:t>
            </w:r>
            <w:r w:rsidR="0020486C" w:rsidRPr="0020486C">
              <w:rPr>
                <w:rFonts w:ascii="Century Gothic" w:hAnsi="Century Gothic"/>
                <w:noProof/>
                <w:color w:val="58595B"/>
                <w:lang w:eastAsia="en-US"/>
              </w:rPr>
              <w:drawing>
                <wp:inline distT="0" distB="0" distL="0" distR="0" wp14:anchorId="278D9879" wp14:editId="64B50F34">
                  <wp:extent cx="1482068" cy="654050"/>
                  <wp:effectExtent l="0" t="0" r="4445" b="0"/>
                  <wp:docPr id="6" name="Picture 6" descr="\\wvc-fs\Folder Redirection\Jessicam\Desktop\Logos\midmarklogo_fullcolor_tagline35a9f1bfcb2a48d09105c3d9027628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wvc-fs\Folder Redirection\Jessicam\Desktop\Logos\midmarklogo_fullcolor_tagline35a9f1bfcb2a48d09105c3d9027628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95" cy="66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86C">
              <w:rPr>
                <w:rFonts w:ascii="Century Gothic" w:hAnsi="Century Gothic"/>
                <w:color w:val="58595B"/>
              </w:rPr>
              <w:t xml:space="preserve">     </w:t>
            </w:r>
            <w:r>
              <w:rPr>
                <w:rFonts w:ascii="Century Gothic" w:hAnsi="Century Gothic"/>
                <w:color w:val="58595B"/>
              </w:rPr>
              <w:t xml:space="preserve">   </w:t>
            </w:r>
            <w:r w:rsidRPr="005F5A49">
              <w:rPr>
                <w:rFonts w:ascii="Century Gothic" w:hAnsi="Century Gothic"/>
                <w:noProof/>
                <w:color w:val="58595B"/>
                <w:lang w:eastAsia="en-US"/>
              </w:rPr>
              <w:drawing>
                <wp:inline distT="0" distB="0" distL="0" distR="0" wp14:anchorId="00AE4208" wp14:editId="07B4E54F">
                  <wp:extent cx="2108200" cy="418316"/>
                  <wp:effectExtent l="0" t="0" r="6350" b="1270"/>
                  <wp:docPr id="3" name="Picture 3" descr="\\wvc-fs\Folder Redirection\Jessicam\Desktop\Logos\Securos_Surgical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vc-fs\Folder Redirection\Jessicam\Desktop\Logos\Securos_Surgical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829" cy="43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2D697AE" w14:textId="7ECC304B" w:rsidR="007E7F36" w:rsidRPr="00654543" w:rsidRDefault="00A2426C" w:rsidP="00F22FDF">
      <w:pPr>
        <w:pStyle w:val="Heading1"/>
        <w:tabs>
          <w:tab w:val="left" w:pos="7853"/>
        </w:tabs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1</w:t>
      </w:r>
      <w:r w:rsidR="00F22FDF">
        <w:rPr>
          <w:rFonts w:ascii="Century Gothic" w:hAnsi="Century Gothic"/>
          <w:color w:val="00556F"/>
        </w:rPr>
        <w:tab/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7374"/>
      </w:tblGrid>
      <w:tr w:rsidR="00F52BCC" w:rsidRPr="00A2426C" w14:paraId="6879CE51" w14:textId="77777777" w:rsidTr="000658B7">
        <w:trPr>
          <w:trHeight w:val="323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14:paraId="6D85B77D" w14:textId="7A5F7658" w:rsidR="00F52BCC" w:rsidRPr="0006587D" w:rsidRDefault="004626DD" w:rsidP="009F76C7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8:00a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 xml:space="preserve"> – 12:00p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14:paraId="6C565A08" w14:textId="77777777" w:rsidR="00216DD2" w:rsidRDefault="00B37444" w:rsidP="009F76C7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b/>
                <w:color w:val="58595B"/>
                <w:sz w:val="21"/>
              </w:rPr>
              <w:t>Canine</w:t>
            </w:r>
            <w:r w:rsidR="005F5A49">
              <w:rPr>
                <w:rFonts w:ascii="Century Gothic" w:hAnsi="Century Gothic"/>
                <w:b/>
                <w:color w:val="58595B"/>
                <w:sz w:val="21"/>
              </w:rPr>
              <w:t xml:space="preserve"> </w:t>
            </w:r>
            <w:r w:rsidR="007E38BC">
              <w:rPr>
                <w:rFonts w:ascii="Century Gothic" w:hAnsi="Century Gothic"/>
                <w:b/>
                <w:color w:val="58595B"/>
                <w:sz w:val="21"/>
              </w:rPr>
              <w:t xml:space="preserve">Regional </w:t>
            </w:r>
            <w:r w:rsidR="005F5A49">
              <w:rPr>
                <w:rFonts w:ascii="Century Gothic" w:hAnsi="Century Gothic"/>
                <w:b/>
                <w:color w:val="58595B"/>
                <w:sz w:val="21"/>
              </w:rPr>
              <w:t xml:space="preserve">Anesthesia </w:t>
            </w:r>
          </w:p>
          <w:p w14:paraId="492BE19F" w14:textId="4340AD9D" w:rsidR="005F5A49" w:rsidRDefault="00216DD2" w:rsidP="009F76C7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</w:rPr>
            </w:pPr>
            <w:r>
              <w:rPr>
                <w:rFonts w:ascii="Century Gothic" w:hAnsi="Century Gothic"/>
                <w:b/>
                <w:color w:val="58595B"/>
                <w:sz w:val="21"/>
              </w:rPr>
              <w:t xml:space="preserve">Canine </w:t>
            </w:r>
            <w:r w:rsidR="005F5A49">
              <w:rPr>
                <w:rFonts w:ascii="Century Gothic" w:hAnsi="Century Gothic"/>
                <w:b/>
                <w:color w:val="58595B"/>
                <w:sz w:val="21"/>
              </w:rPr>
              <w:t>Oral S</w:t>
            </w:r>
            <w:r w:rsidR="005F5A49" w:rsidRPr="00C44CCA">
              <w:rPr>
                <w:rFonts w:ascii="Century Gothic" w:hAnsi="Century Gothic"/>
                <w:b/>
                <w:color w:val="58595B"/>
                <w:sz w:val="21"/>
              </w:rPr>
              <w:t>urgery – Wet Lab</w:t>
            </w:r>
          </w:p>
          <w:p w14:paraId="1383C4DB" w14:textId="638EB24F" w:rsidR="009F76C7" w:rsidRPr="00736AD7" w:rsidRDefault="00B37444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Participants will learn to administer </w:t>
            </w:r>
            <w:r w:rsidR="00617E41">
              <w:rPr>
                <w:rFonts w:ascii="Century Gothic" w:hAnsi="Century Gothic"/>
                <w:color w:val="58595B"/>
                <w:sz w:val="20"/>
              </w:rPr>
              <w:t>regional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 nerve blocks,</w:t>
            </w:r>
            <w:r w:rsidR="005F5A49" w:rsidRPr="00736AD7">
              <w:rPr>
                <w:rFonts w:ascii="Century Gothic" w:hAnsi="Century Gothic"/>
                <w:color w:val="58595B"/>
                <w:sz w:val="20"/>
              </w:rPr>
              <w:t xml:space="preserve">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create mucogingival flaps</w:t>
            </w:r>
            <w:r w:rsidR="00B97F6E">
              <w:rPr>
                <w:rFonts w:ascii="Century Gothic" w:hAnsi="Century Gothic"/>
                <w:color w:val="58595B"/>
                <w:sz w:val="20"/>
              </w:rPr>
              <w:t>,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 xml:space="preserve"> and use the high-speed handpiece and appropriate burs to remove alveolar bone.  </w:t>
            </w:r>
          </w:p>
          <w:p w14:paraId="70A3C333" w14:textId="77777777" w:rsidR="00F52BCC" w:rsidRDefault="00C4117B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Each participant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 xml:space="preserve">will select and use oral surgery instruments to </w:t>
            </w:r>
            <w:r w:rsidR="005F5A49" w:rsidRPr="00736AD7">
              <w:rPr>
                <w:rFonts w:ascii="Century Gothic" w:hAnsi="Century Gothic"/>
                <w:color w:val="58595B"/>
                <w:sz w:val="20"/>
              </w:rPr>
              <w:t xml:space="preserve">extract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the maxillary canine too</w:t>
            </w:r>
            <w:r w:rsidR="005F5A49" w:rsidRPr="00736AD7">
              <w:rPr>
                <w:rFonts w:ascii="Century Gothic" w:hAnsi="Century Gothic"/>
                <w:color w:val="58595B"/>
                <w:sz w:val="20"/>
              </w:rPr>
              <w:t xml:space="preserve">th in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a canine cadaver and suture the tension-free flap to close the defect.</w:t>
            </w:r>
          </w:p>
          <w:p w14:paraId="3DDD28FA" w14:textId="28BF7DAB" w:rsidR="003F704D" w:rsidRPr="0006587D" w:rsidRDefault="003F704D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Complications such as flap perforation and fractured roots will be addressed as they occur.</w:t>
            </w:r>
          </w:p>
        </w:tc>
      </w:tr>
      <w:tr w:rsidR="00F52BCC" w:rsidRPr="00A2426C" w14:paraId="49FA42EB" w14:textId="77777777" w:rsidTr="000658B7">
        <w:trPr>
          <w:trHeight w:val="261"/>
          <w:jc w:val="center"/>
        </w:trPr>
        <w:tc>
          <w:tcPr>
            <w:tcW w:w="2694" w:type="dxa"/>
          </w:tcPr>
          <w:p w14:paraId="23ECEEEA" w14:textId="4123C639" w:rsidR="00F52BCC" w:rsidRPr="0006587D" w:rsidRDefault="005F5A49" w:rsidP="009F76C7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 – 1:00p</w:t>
            </w:r>
          </w:p>
        </w:tc>
        <w:tc>
          <w:tcPr>
            <w:tcW w:w="7374" w:type="dxa"/>
          </w:tcPr>
          <w:p w14:paraId="539659A7" w14:textId="7F56DEA6" w:rsidR="009F76C7" w:rsidRPr="00D5215C" w:rsidRDefault="005F5A49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L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>unch</w:t>
            </w:r>
          </w:p>
        </w:tc>
      </w:tr>
      <w:tr w:rsidR="00F52BCC" w:rsidRPr="00A2426C" w14:paraId="425FEB6F" w14:textId="77777777" w:rsidTr="000658B7">
        <w:trPr>
          <w:trHeight w:val="207"/>
          <w:jc w:val="center"/>
        </w:trPr>
        <w:tc>
          <w:tcPr>
            <w:tcW w:w="2694" w:type="dxa"/>
          </w:tcPr>
          <w:p w14:paraId="20E616C0" w14:textId="73BF4CDE" w:rsidR="00F52BCC" w:rsidRPr="0006587D" w:rsidRDefault="005F5A49" w:rsidP="009F76C7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 – 5:00p</w:t>
            </w:r>
          </w:p>
        </w:tc>
        <w:tc>
          <w:tcPr>
            <w:tcW w:w="7374" w:type="dxa"/>
          </w:tcPr>
          <w:p w14:paraId="05F1F6B7" w14:textId="4AAB9E9E" w:rsidR="005F5A49" w:rsidRPr="00C44CCA" w:rsidRDefault="005F5A49" w:rsidP="009F76C7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</w:rPr>
            </w:pPr>
            <w:r w:rsidRPr="00C44CCA">
              <w:rPr>
                <w:rFonts w:ascii="Century Gothic" w:hAnsi="Century Gothic"/>
                <w:b/>
                <w:color w:val="58595B"/>
                <w:sz w:val="21"/>
              </w:rPr>
              <w:t xml:space="preserve">Canine </w:t>
            </w:r>
            <w:r>
              <w:rPr>
                <w:rFonts w:ascii="Century Gothic" w:hAnsi="Century Gothic"/>
                <w:b/>
                <w:color w:val="58595B"/>
                <w:sz w:val="21"/>
              </w:rPr>
              <w:t>Oral Surgery</w:t>
            </w:r>
            <w:r w:rsidRPr="00C44CCA">
              <w:rPr>
                <w:rFonts w:ascii="Century Gothic" w:hAnsi="Century Gothic"/>
                <w:b/>
                <w:color w:val="58595B"/>
                <w:sz w:val="21"/>
              </w:rPr>
              <w:t xml:space="preserve"> – Wet Lab</w:t>
            </w:r>
            <w:r w:rsidR="00AC3C92">
              <w:rPr>
                <w:rFonts w:ascii="Century Gothic" w:hAnsi="Century Gothic"/>
                <w:b/>
                <w:color w:val="58595B"/>
                <w:sz w:val="21"/>
              </w:rPr>
              <w:t xml:space="preserve"> continued</w:t>
            </w:r>
          </w:p>
          <w:p w14:paraId="4264AF4B" w14:textId="5F631C0E" w:rsidR="005F5A49" w:rsidRPr="00736AD7" w:rsidRDefault="005F5A49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Participants will learn to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section multirooted teeth effectively, use root elevators to loosen and elevate various sized tooth roots,</w:t>
            </w:r>
            <w:r w:rsidR="00585EBF">
              <w:rPr>
                <w:rFonts w:ascii="Century Gothic" w:hAnsi="Century Gothic"/>
                <w:color w:val="58595B"/>
                <w:sz w:val="20"/>
              </w:rPr>
              <w:t xml:space="preserve">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treat complications if indicated and suture the extraction site</w:t>
            </w:r>
            <w:r w:rsidR="00B97F6E">
              <w:rPr>
                <w:rFonts w:ascii="Century Gothic" w:hAnsi="Century Gothic"/>
                <w:color w:val="58595B"/>
                <w:sz w:val="20"/>
              </w:rPr>
              <w:t xml:space="preserve"> </w:t>
            </w:r>
            <w:r w:rsidR="009F76C7" w:rsidRPr="00736AD7">
              <w:rPr>
                <w:rFonts w:ascii="Century Gothic" w:hAnsi="Century Gothic"/>
                <w:color w:val="58595B"/>
                <w:sz w:val="20"/>
              </w:rPr>
              <w:t>in the canine cadaver.</w:t>
            </w:r>
          </w:p>
          <w:p w14:paraId="36039460" w14:textId="1556D7D7" w:rsidR="00F52BCC" w:rsidRPr="0006587D" w:rsidRDefault="00F52BCC" w:rsidP="009F76C7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</w:p>
        </w:tc>
      </w:tr>
    </w:tbl>
    <w:p w14:paraId="1B23CB36" w14:textId="77777777" w:rsidR="009F76C7" w:rsidRDefault="009F76C7" w:rsidP="00FC5AE3">
      <w:pPr>
        <w:pStyle w:val="Heading1"/>
        <w:ind w:left="0" w:firstLine="720"/>
        <w:rPr>
          <w:rFonts w:ascii="Century Gothic" w:hAnsi="Century Gothic"/>
          <w:color w:val="00556F"/>
        </w:rPr>
      </w:pPr>
    </w:p>
    <w:p w14:paraId="57C5B6A0" w14:textId="77777777" w:rsidR="00FC5AE3" w:rsidRPr="00654543" w:rsidRDefault="00FC5AE3" w:rsidP="00FC5AE3">
      <w:pPr>
        <w:pStyle w:val="Heading1"/>
        <w:ind w:left="0" w:firstLine="72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2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7372"/>
      </w:tblGrid>
      <w:tr w:rsidR="00FC5AE3" w:rsidRPr="00A2426C" w14:paraId="42723A13" w14:textId="77777777" w:rsidTr="00293EBC">
        <w:trPr>
          <w:trHeight w:val="260"/>
          <w:jc w:val="center"/>
        </w:trPr>
        <w:tc>
          <w:tcPr>
            <w:tcW w:w="2696" w:type="dxa"/>
            <w:tcBorders>
              <w:top w:val="single" w:sz="4" w:space="0" w:color="auto"/>
            </w:tcBorders>
          </w:tcPr>
          <w:p w14:paraId="56FBF3D6" w14:textId="07C67607" w:rsidR="00FC5AE3" w:rsidRPr="0006587D" w:rsidRDefault="004C3B83" w:rsidP="00307E1E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8:00a </w:t>
            </w:r>
            <w:r w:rsidR="005F5A49">
              <w:rPr>
                <w:rFonts w:ascii="Century Gothic" w:hAnsi="Century Gothic"/>
                <w:color w:val="58595B"/>
                <w:sz w:val="20"/>
              </w:rPr>
              <w:t>– 12:00p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14:paraId="585D39A8" w14:textId="5C8D191E" w:rsidR="00216DD2" w:rsidRDefault="00B37444" w:rsidP="00B37444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  <w:szCs w:val="21"/>
              </w:rPr>
            </w:pPr>
            <w:r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Radiographic </w:t>
            </w:r>
            <w:r w:rsidR="005F5A49"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>Interpretation</w:t>
            </w:r>
          </w:p>
          <w:p w14:paraId="178A03F6" w14:textId="383EB2C6" w:rsidR="00216DD2" w:rsidRDefault="00AC3C92" w:rsidP="00B37444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  <w:szCs w:val="21"/>
              </w:rPr>
            </w:pPr>
            <w:r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Feline </w:t>
            </w:r>
            <w:r w:rsidR="007E38BC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>Regional</w:t>
            </w:r>
            <w:r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 Anesthesia</w:t>
            </w:r>
          </w:p>
          <w:p w14:paraId="734D6E1C" w14:textId="05D6ABD0" w:rsidR="005F5A49" w:rsidRPr="00736AD7" w:rsidRDefault="00AC3C92" w:rsidP="00B37444">
            <w:pPr>
              <w:pStyle w:val="ItemDescription"/>
              <w:spacing w:line="360" w:lineRule="auto"/>
              <w:rPr>
                <w:rFonts w:ascii="Century Gothic" w:hAnsi="Century Gothic"/>
                <w:b/>
                <w:color w:val="58595B"/>
                <w:sz w:val="21"/>
                <w:szCs w:val="21"/>
              </w:rPr>
            </w:pPr>
            <w:r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Introduction to Feline Oral Surgery </w:t>
            </w:r>
            <w:r w:rsidR="005F5A49" w:rsidRP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>Wet Lab</w:t>
            </w:r>
          </w:p>
          <w:p w14:paraId="1810313F" w14:textId="403E0A64" w:rsidR="00216DD2" w:rsidRDefault="005F5A49" w:rsidP="00216DD2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736AD7">
              <w:rPr>
                <w:rFonts w:ascii="Century Gothic" w:hAnsi="Century Gothic"/>
                <w:color w:val="58595B"/>
                <w:sz w:val="20"/>
              </w:rPr>
              <w:t>Participants will learn to utilize and</w:t>
            </w:r>
            <w:r w:rsidR="00AC3C92" w:rsidRPr="00736AD7">
              <w:rPr>
                <w:rFonts w:ascii="Century Gothic" w:hAnsi="Century Gothic"/>
                <w:color w:val="58595B"/>
                <w:sz w:val="20"/>
              </w:rPr>
              <w:t xml:space="preserve"> interpret dental radiographs to 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>facili</w:t>
            </w:r>
            <w:r w:rsidR="00AC3C92" w:rsidRPr="00736AD7">
              <w:rPr>
                <w:rFonts w:ascii="Century Gothic" w:hAnsi="Century Gothic"/>
                <w:color w:val="58595B"/>
                <w:sz w:val="20"/>
              </w:rPr>
              <w:t xml:space="preserve">tate decision making for treatments plans. </w:t>
            </w:r>
          </w:p>
          <w:p w14:paraId="1AC63F2C" w14:textId="45A8DCE6" w:rsidR="00D5215C" w:rsidRPr="00736AD7" w:rsidRDefault="005F5A49" w:rsidP="00216DD2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Introduction to feline oral surgery </w:t>
            </w:r>
            <w:r w:rsidR="00736AD7" w:rsidRPr="00736AD7">
              <w:rPr>
                <w:rFonts w:ascii="Century Gothic" w:hAnsi="Century Gothic"/>
                <w:color w:val="58595B"/>
                <w:sz w:val="20"/>
              </w:rPr>
              <w:t xml:space="preserve">will include the administration of </w:t>
            </w:r>
            <w:r w:rsidR="007E38BC">
              <w:rPr>
                <w:rFonts w:ascii="Century Gothic" w:hAnsi="Century Gothic"/>
                <w:color w:val="58595B"/>
                <w:sz w:val="20"/>
              </w:rPr>
              <w:t xml:space="preserve">regional </w:t>
            </w:r>
            <w:r w:rsidR="00736AD7" w:rsidRPr="00736AD7">
              <w:rPr>
                <w:rFonts w:ascii="Century Gothic" w:hAnsi="Century Gothic"/>
                <w:color w:val="58595B"/>
                <w:sz w:val="20"/>
              </w:rPr>
              <w:t xml:space="preserve">nerve blocks. It 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>will highlight the differences between canine and feline oral anatomy, mucogingival f</w:t>
            </w:r>
            <w:r w:rsidR="00AC3C92" w:rsidRPr="00736AD7">
              <w:rPr>
                <w:rFonts w:ascii="Century Gothic" w:hAnsi="Century Gothic"/>
                <w:color w:val="58595B"/>
                <w:sz w:val="20"/>
              </w:rPr>
              <w:t>lap design, bone removal and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 surgical extraction</w:t>
            </w:r>
            <w:r w:rsidR="00AC3C92" w:rsidRPr="00736AD7">
              <w:rPr>
                <w:rFonts w:ascii="Century Gothic" w:hAnsi="Century Gothic"/>
                <w:color w:val="58595B"/>
                <w:sz w:val="20"/>
              </w:rPr>
              <w:t>s.</w:t>
            </w:r>
            <w:r w:rsidRPr="00736AD7">
              <w:rPr>
                <w:rFonts w:ascii="Century Gothic" w:hAnsi="Century Gothic"/>
                <w:color w:val="58595B"/>
                <w:sz w:val="20"/>
              </w:rPr>
              <w:t xml:space="preserve"> </w:t>
            </w:r>
          </w:p>
        </w:tc>
      </w:tr>
      <w:tr w:rsidR="00FC5AE3" w:rsidRPr="00A2426C" w14:paraId="292AE356" w14:textId="77777777" w:rsidTr="00293EBC">
        <w:trPr>
          <w:trHeight w:val="297"/>
          <w:jc w:val="center"/>
        </w:trPr>
        <w:tc>
          <w:tcPr>
            <w:tcW w:w="2696" w:type="dxa"/>
          </w:tcPr>
          <w:p w14:paraId="332AC27F" w14:textId="5BEA2A0A" w:rsidR="00FC5AE3" w:rsidRPr="0006587D" w:rsidRDefault="005F5A49" w:rsidP="009F76C7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12:00p – 1:00p</w:t>
            </w:r>
          </w:p>
        </w:tc>
        <w:tc>
          <w:tcPr>
            <w:tcW w:w="7372" w:type="dxa"/>
          </w:tcPr>
          <w:p w14:paraId="4D987E36" w14:textId="77777777" w:rsidR="00216DD2" w:rsidRDefault="005F5A49" w:rsidP="004C3B83">
            <w:pPr>
              <w:pStyle w:val="ItemDescription"/>
              <w:rPr>
                <w:rFonts w:ascii="Century Gothic" w:hAnsi="Century Gothic"/>
                <w:color w:val="58595B"/>
                <w:sz w:val="20"/>
              </w:rPr>
            </w:pPr>
            <w:r w:rsidRPr="00736AD7">
              <w:rPr>
                <w:rFonts w:ascii="Century Gothic" w:hAnsi="Century Gothic"/>
                <w:color w:val="58595B"/>
                <w:sz w:val="20"/>
              </w:rPr>
              <w:t>Lunch</w:t>
            </w:r>
          </w:p>
          <w:p w14:paraId="0A744294" w14:textId="53D5D6A6" w:rsidR="00D5215C" w:rsidRPr="00736AD7" w:rsidRDefault="00D5215C" w:rsidP="004C3B83">
            <w:pPr>
              <w:pStyle w:val="ItemDescription"/>
              <w:rPr>
                <w:rFonts w:ascii="Century Gothic" w:hAnsi="Century Gothic"/>
                <w:color w:val="58595B"/>
                <w:sz w:val="20"/>
              </w:rPr>
            </w:pPr>
          </w:p>
        </w:tc>
      </w:tr>
      <w:tr w:rsidR="00FC5AE3" w:rsidRPr="00A2426C" w14:paraId="1F97C9C9" w14:textId="77777777" w:rsidTr="005F5A49">
        <w:trPr>
          <w:trHeight w:val="2421"/>
          <w:jc w:val="center"/>
        </w:trPr>
        <w:tc>
          <w:tcPr>
            <w:tcW w:w="2696" w:type="dxa"/>
          </w:tcPr>
          <w:p w14:paraId="6D601D3A" w14:textId="5BCDE9C4" w:rsidR="00FC5AE3" w:rsidRPr="0006587D" w:rsidRDefault="005F5A49" w:rsidP="009F76C7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1:00p – 5:00p</w:t>
            </w:r>
          </w:p>
        </w:tc>
        <w:tc>
          <w:tcPr>
            <w:tcW w:w="7372" w:type="dxa"/>
          </w:tcPr>
          <w:p w14:paraId="67847283" w14:textId="14AD808D" w:rsidR="005F5A49" w:rsidRPr="00B37444" w:rsidRDefault="005F5A49" w:rsidP="005F5A49">
            <w:pPr>
              <w:pStyle w:val="ItemDescription"/>
              <w:rPr>
                <w:rFonts w:ascii="Century Gothic" w:hAnsi="Century Gothic"/>
                <w:b/>
                <w:color w:val="58595B"/>
                <w:sz w:val="21"/>
                <w:szCs w:val="21"/>
              </w:rPr>
            </w:pPr>
            <w:r w:rsidRPr="00B37444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>Feline Oral Surgery</w:t>
            </w:r>
            <w:r w:rsidR="00736AD7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 -</w:t>
            </w:r>
            <w:r w:rsidR="00AC3C92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 xml:space="preserve"> Wet lab </w:t>
            </w:r>
            <w:r w:rsidRPr="00B37444">
              <w:rPr>
                <w:rFonts w:ascii="Century Gothic" w:hAnsi="Century Gothic"/>
                <w:b/>
                <w:color w:val="58595B"/>
                <w:sz w:val="21"/>
                <w:szCs w:val="21"/>
              </w:rPr>
              <w:t>continued</w:t>
            </w:r>
          </w:p>
          <w:p w14:paraId="5F2A01C0" w14:textId="597447CB" w:rsidR="005F5A49" w:rsidRDefault="00736AD7" w:rsidP="005F5A49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Participants will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 xml:space="preserve"> create and execute muco</w:t>
            </w:r>
            <w:r w:rsidR="00B37444">
              <w:rPr>
                <w:rFonts w:ascii="Century Gothic" w:hAnsi="Century Gothic"/>
                <w:color w:val="58595B"/>
                <w:sz w:val="21"/>
              </w:rPr>
              <w:t>gingival flap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s, </w:t>
            </w:r>
            <w:r w:rsidR="00B37444">
              <w:rPr>
                <w:rFonts w:ascii="Century Gothic" w:hAnsi="Century Gothic"/>
                <w:color w:val="58595B"/>
                <w:sz w:val="21"/>
              </w:rPr>
              <w:t>use the high-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 xml:space="preserve">speed </w:t>
            </w:r>
            <w:r w:rsidR="00B37444">
              <w:rPr>
                <w:rFonts w:ascii="Century Gothic" w:hAnsi="Century Gothic"/>
                <w:color w:val="58595B"/>
                <w:sz w:val="21"/>
              </w:rPr>
              <w:t>handpiece with appropriate burs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 xml:space="preserve"> to remove alve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olar bone and section teeth, 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>effectively use root elevators to loosen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and elevate tooth roots and </w:t>
            </w:r>
            <w:r w:rsidR="005F5A49">
              <w:rPr>
                <w:rFonts w:ascii="Century Gothic" w:hAnsi="Century Gothic"/>
                <w:color w:val="58595B"/>
                <w:sz w:val="21"/>
              </w:rPr>
              <w:t>properly suture extraction site defects in feline cadavers.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Complications such as fractured root retrieval </w:t>
            </w:r>
            <w:r w:rsidR="00585EBF">
              <w:rPr>
                <w:rFonts w:ascii="Century Gothic" w:hAnsi="Century Gothic"/>
                <w:color w:val="58595B"/>
                <w:sz w:val="21"/>
              </w:rPr>
              <w:t>will be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addressed.</w:t>
            </w:r>
          </w:p>
          <w:p w14:paraId="69920DBF" w14:textId="77777777" w:rsidR="005F5A49" w:rsidRDefault="005F5A49" w:rsidP="005F5A49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</w:p>
          <w:p w14:paraId="1B4E22BF" w14:textId="23B6531A" w:rsidR="00FC5AE3" w:rsidRPr="005F5A49" w:rsidRDefault="00FC5AE3" w:rsidP="004C3B83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</w:p>
        </w:tc>
      </w:tr>
    </w:tbl>
    <w:p w14:paraId="5E307186" w14:textId="608FA8D8" w:rsidR="00FC5AE3" w:rsidRPr="00654543" w:rsidRDefault="00FC5AE3" w:rsidP="00216DD2">
      <w:pPr>
        <w:pStyle w:val="Heading1"/>
        <w:ind w:left="0"/>
        <w:rPr>
          <w:rFonts w:ascii="Century Gothic" w:hAnsi="Century Gothic"/>
          <w:color w:val="00556F"/>
        </w:rPr>
      </w:pPr>
    </w:p>
    <w:p w14:paraId="47F99E4B" w14:textId="54D81042" w:rsidR="00FC5AE3" w:rsidRPr="00654543" w:rsidRDefault="00654543" w:rsidP="00216DD2">
      <w:pPr>
        <w:tabs>
          <w:tab w:val="left" w:pos="4307"/>
        </w:tabs>
        <w:ind w:left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FC5AE3" w:rsidRPr="00654543" w:rsidSect="00FC5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4CDA" w14:textId="77777777" w:rsidR="00FA7BEE" w:rsidRDefault="00FA7BEE" w:rsidP="00A66B18">
      <w:pPr>
        <w:spacing w:before="0" w:after="0"/>
      </w:pPr>
      <w:r>
        <w:separator/>
      </w:r>
    </w:p>
  </w:endnote>
  <w:endnote w:type="continuationSeparator" w:id="0">
    <w:p w14:paraId="643BF340" w14:textId="77777777" w:rsidR="00FA7BEE" w:rsidRDefault="00FA7B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Effra">
    <w:altName w:val="Calibri"/>
    <w:panose1 w:val="020B0604020202020204"/>
    <w:charset w:val="00"/>
    <w:family w:val="swiss"/>
    <w:pitch w:val="variable"/>
    <w:sig w:usb0="00000000" w:usb1="D000A05B" w:usb2="00000008" w:usb3="00000000" w:csb0="000000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27AD" w14:textId="77777777" w:rsidR="00B97F6E" w:rsidRDefault="00B97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126AB6D0" w:rsidR="000658B7" w:rsidRDefault="000658B7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t xml:space="preserve"> </w:t>
    </w:r>
    <w:r w:rsidR="00B97F6E">
      <w:t xml:space="preserve"> </w:t>
    </w:r>
    <w:r>
      <w:t>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VITICUSGROUP.ORG</w:t>
    </w:r>
  </w:p>
  <w:p w14:paraId="39BD71C7" w14:textId="77777777" w:rsidR="000658B7" w:rsidRPr="00A0356C" w:rsidRDefault="000658B7" w:rsidP="00A0356C">
    <w:pPr>
      <w:pStyle w:val="p1"/>
      <w:rPr>
        <w:sz w:val="11"/>
      </w:rPr>
    </w:pPr>
  </w:p>
  <w:p w14:paraId="30FC8A15" w14:textId="5E7C90AC" w:rsidR="000658B7" w:rsidRPr="00931775" w:rsidRDefault="000658B7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Viticus Group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6DA1BBA6" w:rsidR="000658B7" w:rsidRDefault="000658B7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>|</w:t>
    </w:r>
    <w:r>
      <w:t xml:space="preserve"> LAS VEGAS, NV 89120</w:t>
    </w:r>
    <w:r>
      <w:rPr>
        <w:rStyle w:val="apple-converted-space"/>
      </w:rPr>
      <w:t> 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>P: 866.800.7326</w:t>
    </w:r>
    <w:r>
      <w:rPr>
        <w:rStyle w:val="apple-converted-space"/>
      </w:rPr>
      <w:t> </w:t>
    </w:r>
    <w:r>
      <w:rPr>
        <w:rStyle w:val="s1"/>
      </w:rPr>
      <w:t>|</w:t>
    </w:r>
    <w:r>
      <w:t>F: 702.739.6420</w:t>
    </w:r>
    <w:r>
      <w:rPr>
        <w:rStyle w:val="apple-converted-space"/>
      </w:rPr>
      <w:t> </w:t>
    </w:r>
    <w:r>
      <w:rPr>
        <w:rStyle w:val="s1"/>
      </w:rPr>
      <w:t>|</w:t>
    </w:r>
    <w:r>
      <w:rPr>
        <w:rStyle w:val="apple-converted-space"/>
      </w:rPr>
      <w:t> </w:t>
    </w:r>
    <w:r>
      <w:t>WVC.ORG</w:t>
    </w:r>
  </w:p>
  <w:p w14:paraId="6C67DC57" w14:textId="77777777" w:rsidR="000658B7" w:rsidRPr="00A0356C" w:rsidRDefault="000658B7" w:rsidP="00A0356C">
    <w:pPr>
      <w:pStyle w:val="p1"/>
      <w:rPr>
        <w:sz w:val="11"/>
      </w:rPr>
    </w:pPr>
  </w:p>
  <w:p w14:paraId="4361DCF6" w14:textId="347451C0" w:rsidR="000658B7" w:rsidRPr="00931775" w:rsidRDefault="000658B7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WVC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400" w14:textId="77777777" w:rsidR="00FA7BEE" w:rsidRDefault="00FA7BEE" w:rsidP="00A66B18">
      <w:pPr>
        <w:spacing w:before="0" w:after="0"/>
      </w:pPr>
      <w:r>
        <w:separator/>
      </w:r>
    </w:p>
  </w:footnote>
  <w:footnote w:type="continuationSeparator" w:id="0">
    <w:p w14:paraId="5BD65030" w14:textId="77777777" w:rsidR="00FA7BEE" w:rsidRDefault="00FA7B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63B1" w14:textId="77777777" w:rsidR="00B97F6E" w:rsidRDefault="00B97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6A9" w14:textId="77777777" w:rsidR="00B97F6E" w:rsidRDefault="00B97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0658B7" w:rsidRDefault="000658B7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FC5AE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&#13;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0EB1"/>
    <w:multiLevelType w:val="hybridMultilevel"/>
    <w:tmpl w:val="BADC3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33"/>
    <w:rsid w:val="00046DC2"/>
    <w:rsid w:val="0006587D"/>
    <w:rsid w:val="000658B7"/>
    <w:rsid w:val="00083BAA"/>
    <w:rsid w:val="0010680C"/>
    <w:rsid w:val="00112B2C"/>
    <w:rsid w:val="001766D6"/>
    <w:rsid w:val="001E2320"/>
    <w:rsid w:val="0020486C"/>
    <w:rsid w:val="00214E28"/>
    <w:rsid w:val="00216DD2"/>
    <w:rsid w:val="00293EBC"/>
    <w:rsid w:val="002A0ECA"/>
    <w:rsid w:val="002F3D57"/>
    <w:rsid w:val="00307E1E"/>
    <w:rsid w:val="00352B81"/>
    <w:rsid w:val="00386BA1"/>
    <w:rsid w:val="003A0150"/>
    <w:rsid w:val="003D52EE"/>
    <w:rsid w:val="003E24DF"/>
    <w:rsid w:val="003F3E09"/>
    <w:rsid w:val="003F704D"/>
    <w:rsid w:val="0041428F"/>
    <w:rsid w:val="004626DD"/>
    <w:rsid w:val="00480724"/>
    <w:rsid w:val="004A2B0D"/>
    <w:rsid w:val="004C2C4D"/>
    <w:rsid w:val="004C3B83"/>
    <w:rsid w:val="005518E5"/>
    <w:rsid w:val="005850AF"/>
    <w:rsid w:val="00585EBF"/>
    <w:rsid w:val="005C2210"/>
    <w:rsid w:val="005F5A49"/>
    <w:rsid w:val="00615018"/>
    <w:rsid w:val="00617E41"/>
    <w:rsid w:val="0062123A"/>
    <w:rsid w:val="006343C0"/>
    <w:rsid w:val="00646E75"/>
    <w:rsid w:val="00654543"/>
    <w:rsid w:val="00656349"/>
    <w:rsid w:val="00660F7A"/>
    <w:rsid w:val="006F6F10"/>
    <w:rsid w:val="00736AD7"/>
    <w:rsid w:val="0075221E"/>
    <w:rsid w:val="00783E79"/>
    <w:rsid w:val="007B5AE8"/>
    <w:rsid w:val="007C1A3E"/>
    <w:rsid w:val="007E38BC"/>
    <w:rsid w:val="007E7F36"/>
    <w:rsid w:val="007F5192"/>
    <w:rsid w:val="00897357"/>
    <w:rsid w:val="00931775"/>
    <w:rsid w:val="00943FA0"/>
    <w:rsid w:val="009A7533"/>
    <w:rsid w:val="009D6E13"/>
    <w:rsid w:val="009F76C7"/>
    <w:rsid w:val="00A0356C"/>
    <w:rsid w:val="00A2426C"/>
    <w:rsid w:val="00A66B18"/>
    <w:rsid w:val="00A6783B"/>
    <w:rsid w:val="00A73678"/>
    <w:rsid w:val="00A96CF8"/>
    <w:rsid w:val="00AC3C92"/>
    <w:rsid w:val="00AE1388"/>
    <w:rsid w:val="00AF3982"/>
    <w:rsid w:val="00B24536"/>
    <w:rsid w:val="00B37444"/>
    <w:rsid w:val="00B50294"/>
    <w:rsid w:val="00B57D6E"/>
    <w:rsid w:val="00B97F6E"/>
    <w:rsid w:val="00C4117B"/>
    <w:rsid w:val="00C701F7"/>
    <w:rsid w:val="00C70786"/>
    <w:rsid w:val="00C922F4"/>
    <w:rsid w:val="00C97086"/>
    <w:rsid w:val="00CC3578"/>
    <w:rsid w:val="00D07319"/>
    <w:rsid w:val="00D304E7"/>
    <w:rsid w:val="00D41084"/>
    <w:rsid w:val="00D5215C"/>
    <w:rsid w:val="00D66593"/>
    <w:rsid w:val="00DE6DA2"/>
    <w:rsid w:val="00DF2D30"/>
    <w:rsid w:val="00E21240"/>
    <w:rsid w:val="00E55D74"/>
    <w:rsid w:val="00E6540C"/>
    <w:rsid w:val="00E81E2A"/>
    <w:rsid w:val="00EE0952"/>
    <w:rsid w:val="00F22FDF"/>
    <w:rsid w:val="00F274E3"/>
    <w:rsid w:val="00F52BCC"/>
    <w:rsid w:val="00FA7BEE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7E468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  <w:style w:type="paragraph" w:styleId="BalloonText">
    <w:name w:val="Balloon Text"/>
    <w:basedOn w:val="Normal"/>
    <w:link w:val="BalloonTextChar"/>
    <w:uiPriority w:val="99"/>
    <w:semiHidden/>
    <w:unhideWhenUsed/>
    <w:rsid w:val="00B3744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44"/>
    <w:rPr>
      <w:rFonts w:ascii="Lucida Grande" w:eastAsiaTheme="minorHAnsi" w:hAnsi="Lucida Grande" w:cs="Lucida Grande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4E3"/>
    <w:pPr>
      <w:spacing w:before="0" w:after="200" w:line="276" w:lineRule="auto"/>
      <w:ind w:right="0"/>
      <w:contextualSpacing/>
    </w:pPr>
    <w:rPr>
      <w:rFonts w:eastAsiaTheme="minorEastAsia"/>
      <w:kern w:val="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274E3"/>
    <w:pPr>
      <w:spacing w:before="0" w:after="0"/>
      <w:ind w:right="0"/>
    </w:pPr>
    <w:rPr>
      <w:rFonts w:ascii="Arial" w:eastAsia="Times New Roman" w:hAnsi="Arial" w:cs="Times New Roman"/>
      <w:kern w:val="0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274E3"/>
    <w:rPr>
      <w:rFonts w:ascii="Arial" w:eastAsia="Times New Roman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2023-03-01T21:48:00Z</dcterms:created>
  <dcterms:modified xsi:type="dcterms:W3CDTF">2023-03-01T21:49:00Z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